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38" w:rsidRDefault="006C0638" w:rsidP="006C0638">
      <w:pPr>
        <w:jc w:val="right"/>
      </w:pPr>
      <w:r>
        <w:t>Złotniki, 25.09.2019</w:t>
      </w:r>
      <w:r w:rsidR="00C20AC4">
        <w:t xml:space="preserve"> r.</w:t>
      </w:r>
    </w:p>
    <w:p w:rsidR="006C0638" w:rsidRDefault="006C0638" w:rsidP="006C0638">
      <w:pPr>
        <w:ind w:left="2832" w:firstLine="708"/>
      </w:pPr>
    </w:p>
    <w:p w:rsidR="00C20AC4" w:rsidRPr="00C20AC4" w:rsidRDefault="00C20AC4" w:rsidP="00C20AC4">
      <w:pPr>
        <w:ind w:left="4956" w:firstLine="708"/>
        <w:rPr>
          <w:b/>
        </w:rPr>
      </w:pPr>
      <w:r w:rsidRPr="00C20AC4">
        <w:rPr>
          <w:b/>
        </w:rPr>
        <w:t>Szanowny Pan</w:t>
      </w:r>
    </w:p>
    <w:p w:rsidR="00C20AC4" w:rsidRPr="00C20AC4" w:rsidRDefault="00C20AC4" w:rsidP="00C20AC4">
      <w:pPr>
        <w:ind w:left="4956" w:firstLine="708"/>
        <w:rPr>
          <w:b/>
        </w:rPr>
      </w:pPr>
      <w:r w:rsidRPr="00C20AC4">
        <w:rPr>
          <w:b/>
        </w:rPr>
        <w:t>Grzegorz Wojtera</w:t>
      </w:r>
    </w:p>
    <w:p w:rsidR="006C0638" w:rsidRPr="00C20AC4" w:rsidRDefault="006C0638" w:rsidP="00C20AC4">
      <w:pPr>
        <w:ind w:left="4956" w:firstLine="708"/>
        <w:rPr>
          <w:b/>
        </w:rPr>
      </w:pPr>
      <w:r w:rsidRPr="00C20AC4">
        <w:rPr>
          <w:b/>
        </w:rPr>
        <w:t>Wójt Gminy Suchy Las</w:t>
      </w:r>
    </w:p>
    <w:p w:rsidR="00C20AC4" w:rsidRPr="00C20AC4" w:rsidRDefault="00C20AC4" w:rsidP="00C20AC4">
      <w:pPr>
        <w:ind w:left="5664"/>
        <w:rPr>
          <w:b/>
        </w:rPr>
      </w:pPr>
      <w:r w:rsidRPr="00C20AC4">
        <w:rPr>
          <w:b/>
        </w:rPr>
        <w:t>ul. Szkolna 13</w:t>
      </w:r>
    </w:p>
    <w:p w:rsidR="006C0638" w:rsidRDefault="006C0638" w:rsidP="00C20AC4">
      <w:pPr>
        <w:ind w:left="5664"/>
      </w:pPr>
      <w:r w:rsidRPr="00C20AC4">
        <w:rPr>
          <w:b/>
        </w:rPr>
        <w:t>62-002 Suchy Las</w:t>
      </w:r>
    </w:p>
    <w:p w:rsidR="006C0638" w:rsidRDefault="006C0638" w:rsidP="006C0638"/>
    <w:p w:rsidR="006C0638" w:rsidRDefault="00C20AC4" w:rsidP="006C0638">
      <w:r>
        <w:t>Dot. sprawy</w:t>
      </w:r>
      <w:r w:rsidR="006C0638">
        <w:t xml:space="preserve"> nr GPU.672.5.2018 opiniowania przez Zarząd Osiedla Złotniki-Osiedle projektu miejscowego planu zagospodarowania przestrzennego Złotniki – rejon ulicy Łagiewnickiej.</w:t>
      </w:r>
    </w:p>
    <w:p w:rsidR="006C0638" w:rsidRDefault="006C0638" w:rsidP="006C0638">
      <w:r>
        <w:t>Zarząd Osiedla</w:t>
      </w:r>
      <w:r w:rsidR="00C20AC4">
        <w:t xml:space="preserve"> Złotniki Osiedle </w:t>
      </w:r>
      <w:r w:rsidR="00C20AC4">
        <w:t>przesyła uwagi i wnioski zgłoszone przez mieszkańców</w:t>
      </w:r>
      <w:r w:rsidR="00C20AC4">
        <w:t xml:space="preserve"> </w:t>
      </w:r>
      <w:r>
        <w:t xml:space="preserve">w zakresie opiniowania </w:t>
      </w:r>
      <w:r w:rsidR="00C20AC4">
        <w:t>przedmiotowego miejscowego planu zagospodarowania przestrzennego:</w:t>
      </w:r>
    </w:p>
    <w:p w:rsidR="0056798E" w:rsidRDefault="0056798E" w:rsidP="006C063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1. 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38">
        <w:rPr>
          <w:rFonts w:ascii="Calibri" w:eastAsia="Times New Roman" w:hAnsi="Calibri" w:cs="Calibri"/>
          <w:color w:val="000000"/>
          <w:lang w:eastAsia="pl-PL"/>
        </w:rPr>
        <w:t>§ 4 pkt 3 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na terenach oznaczonych na rysunku planu symbolami: 1MW, 3MW, 4MW, 5MW, 6MW, MW/U, U/UZ oraz UO nakaz realizacji zieleni ochronnej, o minimalnej szerokości 4,0 m, zgodnie z rysunkiem planu, z dopuszczeniem realizacji dojść, dojazdów, sieci i urządzeń infrastruktury technicznej oraz </w:t>
      </w:r>
      <w:r w:rsidRPr="006C0638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na terenie 5MW części istniejącego budynku, z uwzględnieniem</w:t>
      </w:r>
      <w:r w:rsidRPr="006C0638">
        <w:rPr>
          <w:rFonts w:ascii="Calibri" w:eastAsia="Times New Roman" w:hAnsi="Calibri" w:cs="Calibri"/>
          <w:i/>
          <w:iCs/>
          <w:color w:val="000000"/>
          <w:lang w:eastAsia="pl-PL"/>
        </w:rPr>
        <w:t xml:space="preserve"> pkt 4;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 xml:space="preserve">Powyższy zapis choć zawierający usterki językowe i sensowne zakłada zachowanie części istniejącej zabudowy magazynowej – pierwszy magazyn od strony od ul. Obornickiej miałby zostać zachowany </w:t>
      </w:r>
      <w:r w:rsidRPr="006C0638">
        <w:rPr>
          <w:rFonts w:ascii="Calibri" w:eastAsia="Times New Roman" w:hAnsi="Calibri" w:cs="Calibri"/>
          <w:color w:val="000000"/>
          <w:lang w:eastAsia="pl-PL"/>
        </w:rPr>
        <w:br/>
        <w:t>lub ewentualnie pr</w:t>
      </w:r>
      <w:r w:rsidR="00C20AC4">
        <w:rPr>
          <w:rFonts w:ascii="Calibri" w:eastAsia="Times New Roman" w:hAnsi="Calibri" w:cs="Calibri"/>
          <w:color w:val="000000"/>
          <w:lang w:eastAsia="pl-PL"/>
        </w:rPr>
        <w:t xml:space="preserve">zebudowany, nie wiadomo </w:t>
      </w:r>
      <w:r w:rsidRPr="006C0638">
        <w:rPr>
          <w:rFonts w:ascii="Calibri" w:eastAsia="Times New Roman" w:hAnsi="Calibri" w:cs="Calibri"/>
          <w:color w:val="000000"/>
          <w:lang w:eastAsia="pl-PL"/>
        </w:rPr>
        <w:t>na jaki cel.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38">
        <w:rPr>
          <w:rFonts w:ascii="Calibri" w:eastAsia="Times New Roman" w:hAnsi="Calibri" w:cs="Calibri"/>
          <w:color w:val="000000"/>
          <w:lang w:eastAsia="pl-PL"/>
        </w:rPr>
        <w:t>§ 4 pkt 5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dopuszczenie rozbiórki istniejących budynków oraz sieci infrastruktury technicznej, kolidujących </w:t>
      </w:r>
      <w:r w:rsidRPr="006C06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z planowanym przeznaczeniem lub ich przebudowy;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Zapis stanowi o ewentualnym dopuszczeniu rozbiórki istniejących budynków zamiast nakazywać rozbiórkę dotychczas istniejącego starego biurowca i magazynów i tym samym przesądza o ich pozostawieniu i ewentualnej przebudowy.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3. 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38">
        <w:rPr>
          <w:rFonts w:ascii="Calibri" w:eastAsia="Times New Roman" w:hAnsi="Calibri" w:cs="Calibri"/>
          <w:color w:val="000000"/>
          <w:lang w:eastAsia="pl-PL"/>
        </w:rPr>
        <w:t>§ 9 pkt 1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na terenie 1MW lokalizację nie więcej niż dwóch budynków mieszkalnych wielorodzinnych, </w:t>
      </w:r>
      <w:r w:rsidRPr="006C06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z dopuszczeniem maksymalnie sześciu lokali mieszkalnych w każdym budynku;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color w:val="000000"/>
          <w:lang w:eastAsia="pl-PL"/>
        </w:rPr>
        <w:t>Zamiast dotychczasowego przeznaczenia 1 MN pod zabudowę jednorodzinną przewiduje się zabudowę wielorodzinną, tj. 2 x 6 lokali.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color w:val="000000"/>
          <w:lang w:eastAsia="pl-PL"/>
        </w:rPr>
        <w:t>4. 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38">
        <w:rPr>
          <w:rFonts w:ascii="Calibri" w:eastAsia="Times New Roman" w:hAnsi="Calibri" w:cs="Calibri"/>
          <w:color w:val="000000"/>
          <w:lang w:eastAsia="pl-PL"/>
        </w:rPr>
        <w:t>§ 9 pkt 2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 xml:space="preserve">na terenie 2MW lokalizację nie więcej niż czterech budynków mieszkalnych wielorodzinnych, </w:t>
      </w:r>
      <w:r w:rsidRPr="006C0638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br/>
        <w:t>z dopuszczeniem maksymalnie sześciu lokali mieszkalnych w każdym budynku;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Zamiast dotychczasowego przeznaczenia 1 MN pod zabudowę jednorodzinną przewiduje się zabudowę wielorodzinną, tj. 4 x 6 lokali.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5. 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638">
        <w:rPr>
          <w:rFonts w:ascii="Calibri" w:eastAsia="Times New Roman" w:hAnsi="Calibri" w:cs="Calibri"/>
          <w:color w:val="000000"/>
          <w:lang w:eastAsia="pl-PL"/>
        </w:rPr>
        <w:t>§ 9 pkt 3, 4 i 5</w:t>
      </w:r>
    </w:p>
    <w:p w:rsidR="006C0638" w:rsidRPr="00C20AC4" w:rsidRDefault="006C0638" w:rsidP="006C0638">
      <w:pPr>
        <w:spacing w:after="27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3) na terenie 2MW dopuszczenie utrzymania istniejącej zabudowy usługowej, oznaczonej </w:t>
      </w: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br/>
        <w:t>na rysunku planu symbolem 1 oraz zabudowy usługowej, mieszkaniowo –</w:t>
      </w:r>
      <w:r w:rsidR="00C20AC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 xml:space="preserve"> usługowej, zamieszkania </w:t>
      </w: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zbiorowego oznaczonej na rysunku planu symbolem 2, z dopuszczeniem przebudowy, remontów, zmiany sposobu użytkowania, w tym na cele usług zdrowia, z uwzględnieniem pkt 4; </w:t>
      </w:r>
    </w:p>
    <w:p w:rsidR="006C0638" w:rsidRPr="006C0638" w:rsidRDefault="006C0638" w:rsidP="006C0638">
      <w:pPr>
        <w:spacing w:after="2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4) w budynku oznaczonym na rysunku planu symbolem 2 dopuszczenie lokalizacji lokali mieszkalnych, zamieszkania zbiorowego wyłącznie w drugiej kondygnacji budynku; 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5) dopuszczenie łączenia budynków mieszkalnych wyłącznie garażami z zachowaniem dylatacji;</w:t>
      </w:r>
      <w:r w:rsidRPr="006C06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Na terenie 2 MW zakłada się pozostawienie dotychczasowego starego biurowca, dopuszczenie jego przebudowy na cele usług w parterze, a na piętrze lokalizacja lokali mieszkalnych lub zamieszkania zbiorowego. Połączenie funkcji mieszkaniowej i usługowej (w tym zdrowia). Bardzo istotna różnica wobec dotychczasowych zapisów. Ten zapis pozwala deweloperowi na bardzo szerokie przyszłe zagospodarowanie budynku; funkcje są bardzo szeroko ujęte. Budynek ten w istotny sposób odróżnia się od dotychczasowej zabudowy mieszkaniowej osiedla pod względu architektonicznym i burzy ład architektoniczny w środków osiedla.  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ab/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6.  § 10 pkt 3, 4 i 5</w:t>
      </w:r>
    </w:p>
    <w:p w:rsidR="006C0638" w:rsidRPr="006C0638" w:rsidRDefault="006C0638" w:rsidP="006C0638">
      <w:pPr>
        <w:spacing w:after="2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3) </w:t>
      </w: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na terenie 4MW dopuszczenie utrzymania istniejącej zabudowy usługowej, mieszkaniowo – usługowej, zamieszkania zbiorowego oznaczonej na rysunku planu symbolem 2, z dopuszczeniem przebudowy, remontów, zmiany sposobu użytkowania, w tym na cele usług zdrowia, z uwzględnieniem pkt 4; 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4) w budynku oznaczonym na rysunku planu symbolem 2 dopuszczenie lokalizacji lokali mieszkalnych, zamieszkania zbiorowego wyłącznie w drugiej kondygnacji budynku; 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50 dla budynków mieszkalnych wielorodzinnych dopuszczenie sytuowania jednego lokalu użytkowego o funkcji usługowej, z wyłączeniem gastronomii, o maksymalnej powierzchni użytkowej 80 m</w:t>
      </w:r>
      <w:r w:rsidRPr="006C0638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</w:t>
      </w:r>
      <w:r w:rsidRPr="006C0638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, wyłącznie w parterze budynku,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Na terenie 4 MW zakłada się pozostawienie dotychczasowego starego biurowca, dopuszczenie jego przebudowy na cele usług w parterze, a na piętrze lokalizacja lokali mieszkalnych lub zamieszkania zbiorowego. Połączenie funkcji mieszkaniowej i usługowej (w tym zdrowia). Bardzo istotna różnica wobec dotychczasowych zapisów. Ten zapis pozwala deweloperowi na bardzo szerokie przyszłe zagospodarowanie budynku; funkcje są bardzo szeroko ujęte. Budynek ten w istotny sposób odróżnia się od dotychczasowej zabudowy mieszkaniowej osiedla pod względu architektonicznym i burzy ład architektoniczny w środków osiedla.</w:t>
      </w:r>
    </w:p>
    <w:p w:rsidR="006C0638" w:rsidRPr="006C0638" w:rsidRDefault="006C0638" w:rsidP="006C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638">
        <w:rPr>
          <w:rFonts w:ascii="Calibri" w:eastAsia="Times New Roman" w:hAnsi="Calibri" w:cs="Calibri"/>
          <w:color w:val="000000"/>
          <w:lang w:eastAsia="pl-PL"/>
        </w:rPr>
        <w:t>Ponadto, dopuszcza się możliwość umiejscowienia w każdym  6 – lokalowym budynku w parterze jednego lokalu usługowego do 80 m</w:t>
      </w:r>
      <w:r w:rsidRPr="004F4FE3">
        <w:rPr>
          <w:rFonts w:ascii="Calibri" w:eastAsia="Times New Roman" w:hAnsi="Calibri" w:cs="Calibri"/>
          <w:color w:val="000000"/>
          <w:szCs w:val="13"/>
          <w:vertAlign w:val="superscript"/>
          <w:lang w:eastAsia="pl-PL"/>
        </w:rPr>
        <w:t>2</w:t>
      </w:r>
      <w:r w:rsidRPr="006C0638">
        <w:rPr>
          <w:rFonts w:ascii="Calibri" w:eastAsia="Times New Roman" w:hAnsi="Calibri" w:cs="Calibri"/>
          <w:color w:val="000000"/>
          <w:lang w:eastAsia="pl-PL"/>
        </w:rPr>
        <w:t xml:space="preserve"> (z wyłączeniem gastronomii).  Taka możliwość dotyczy terenu całego osiedla, tj. 3 MW, 4 MW, 5 MW, 6MW i MW/U.  Dotychczasowe zapisy mpzp tego nie przewidują. </w:t>
      </w:r>
    </w:p>
    <w:p w:rsidR="006C0638" w:rsidRPr="006C0638" w:rsidRDefault="006C0638" w:rsidP="006C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58CD" w:rsidRPr="00B154C7" w:rsidRDefault="006C0638" w:rsidP="006C0638">
      <w:pPr>
        <w:rPr>
          <w:color w:val="FF0000"/>
        </w:rPr>
      </w:pPr>
      <w:r w:rsidRPr="00B154C7">
        <w:rPr>
          <w:color w:val="FF0000"/>
        </w:rPr>
        <w:t>7. W zakresie zmiany przeznaczenia terenu 1MN oraz 2MN na teren 1MW oraz 2MW, mieszkańcy podkreślają, że zabudowa mieszkaniowa jednorodzinna oraz bliźniacza w ciągu ulicy Łagiewnickiej</w:t>
      </w:r>
      <w:r w:rsidR="004F4FE3" w:rsidRPr="00B154C7">
        <w:rPr>
          <w:color w:val="FF0000"/>
        </w:rPr>
        <w:t xml:space="preserve"> według obecnie obowiązującego mpzp miała zachować </w:t>
      </w:r>
      <w:r w:rsidRPr="00B154C7">
        <w:rPr>
          <w:color w:val="FF0000"/>
        </w:rPr>
        <w:t xml:space="preserve"> </w:t>
      </w:r>
      <w:r w:rsidR="004F4FE3" w:rsidRPr="00B154C7">
        <w:rPr>
          <w:color w:val="FF0000"/>
        </w:rPr>
        <w:t xml:space="preserve">dotychczasowy </w:t>
      </w:r>
      <w:r w:rsidRPr="00B154C7">
        <w:rPr>
          <w:color w:val="FF0000"/>
        </w:rPr>
        <w:t xml:space="preserve">charakter. </w:t>
      </w:r>
      <w:r w:rsidR="004F4FE3" w:rsidRPr="00B154C7">
        <w:rPr>
          <w:color w:val="FF0000"/>
        </w:rPr>
        <w:t xml:space="preserve">Tymczasem, już wiele miesięcy temu umieszczono </w:t>
      </w:r>
      <w:r w:rsidR="008658CD" w:rsidRPr="00B154C7">
        <w:rPr>
          <w:color w:val="FF0000"/>
        </w:rPr>
        <w:t xml:space="preserve">przed osiedlem </w:t>
      </w:r>
      <w:r w:rsidR="004F4FE3" w:rsidRPr="00B154C7">
        <w:rPr>
          <w:color w:val="FF0000"/>
        </w:rPr>
        <w:t>banery</w:t>
      </w:r>
      <w:r w:rsidR="008658CD" w:rsidRPr="00B154C7">
        <w:rPr>
          <w:color w:val="FF0000"/>
        </w:rPr>
        <w:t xml:space="preserve"> informacyjne</w:t>
      </w:r>
      <w:r w:rsidR="004F4FE3" w:rsidRPr="00B154C7">
        <w:rPr>
          <w:color w:val="FF0000"/>
        </w:rPr>
        <w:t xml:space="preserve">, które korespondują z </w:t>
      </w:r>
      <w:r w:rsidR="004F4FE3" w:rsidRPr="00B154C7">
        <w:rPr>
          <w:color w:val="FF0000"/>
        </w:rPr>
        <w:lastRenderedPageBreak/>
        <w:t>obecnie procedowanym planem. Świadczy to o tym, że inwestor zakłada</w:t>
      </w:r>
      <w:r w:rsidR="008658CD" w:rsidRPr="00B154C7">
        <w:rPr>
          <w:color w:val="FF0000"/>
        </w:rPr>
        <w:t>, iż nowy mpzp zostanie uchwalony. O prawdziwości powyższej tezy świadczy również wprowadzona numeracja budynków przy</w:t>
      </w:r>
      <w:r w:rsidRPr="00B154C7">
        <w:rPr>
          <w:color w:val="FF0000"/>
        </w:rPr>
        <w:t xml:space="preserve"> ul. Turkusowej </w:t>
      </w:r>
      <w:r w:rsidR="008658CD" w:rsidRPr="00B154C7">
        <w:rPr>
          <w:color w:val="FF0000"/>
        </w:rPr>
        <w:t xml:space="preserve">- </w:t>
      </w:r>
      <w:r w:rsidRPr="00B154C7">
        <w:rPr>
          <w:color w:val="FF0000"/>
        </w:rPr>
        <w:t xml:space="preserve">od nr 3. </w:t>
      </w:r>
    </w:p>
    <w:p w:rsidR="006C0638" w:rsidRDefault="0056798E" w:rsidP="006C0638">
      <w:r>
        <w:t>8. Na obecnych terenach 2MW oraz 3MW wprowadzić nakaz rozbiórki istniejących budynków.</w:t>
      </w:r>
    </w:p>
    <w:p w:rsidR="0056798E" w:rsidRDefault="0056798E" w:rsidP="006C0638">
      <w:r>
        <w:t>9. Na terenie U/UZ wprowadzić nakaz przeznaczenia terenu na usługi zdrowia w proporcjach 50/50 wraz z usługami pozostałymi z wyłączeniem handlu oraz produkcji.</w:t>
      </w:r>
      <w:bookmarkStart w:id="0" w:name="_GoBack"/>
      <w:bookmarkEnd w:id="0"/>
    </w:p>
    <w:p w:rsidR="008658CD" w:rsidRDefault="008658CD" w:rsidP="006C0638"/>
    <w:p w:rsidR="008658CD" w:rsidRDefault="008658CD" w:rsidP="006C0638">
      <w:r>
        <w:t>Z poważaniem</w:t>
      </w:r>
    </w:p>
    <w:p w:rsidR="008658CD" w:rsidRDefault="008658CD" w:rsidP="006C0638"/>
    <w:sectPr w:rsidR="008658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E7" w:rsidRDefault="005D36E7" w:rsidP="005411C3">
      <w:pPr>
        <w:spacing w:after="0" w:line="240" w:lineRule="auto"/>
      </w:pPr>
      <w:r>
        <w:separator/>
      </w:r>
    </w:p>
  </w:endnote>
  <w:endnote w:type="continuationSeparator" w:id="0">
    <w:p w:rsidR="005D36E7" w:rsidRDefault="005D36E7" w:rsidP="0054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E7" w:rsidRDefault="005D36E7" w:rsidP="005411C3">
      <w:pPr>
        <w:spacing w:after="0" w:line="240" w:lineRule="auto"/>
      </w:pPr>
      <w:r>
        <w:separator/>
      </w:r>
    </w:p>
  </w:footnote>
  <w:footnote w:type="continuationSeparator" w:id="0">
    <w:p w:rsidR="005D36E7" w:rsidRDefault="005D36E7" w:rsidP="00541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85" w:rsidRDefault="001C1285" w:rsidP="001C1285">
    <w:pPr>
      <w:pStyle w:val="Nagwek"/>
      <w:rPr>
        <w:rFonts w:ascii="Verdana" w:hAnsi="Verdana"/>
        <w:sz w:val="16"/>
        <w:szCs w:val="16"/>
      </w:rPr>
    </w:pPr>
  </w:p>
  <w:p w:rsidR="001C1285" w:rsidRPr="001C1285" w:rsidRDefault="005411C3" w:rsidP="00C20AC4">
    <w:pPr>
      <w:pStyle w:val="Nagwek"/>
      <w:jc w:val="right"/>
      <w:rPr>
        <w:rFonts w:ascii="Verdana" w:hAnsi="Verdana"/>
        <w:b/>
        <w:sz w:val="16"/>
        <w:szCs w:val="16"/>
      </w:rPr>
    </w:pPr>
    <w:r w:rsidRPr="001C1285">
      <w:rPr>
        <w:b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0" wp14:anchorId="1D3E0041" wp14:editId="6E9C7116">
          <wp:simplePos x="0" y="0"/>
          <wp:positionH relativeFrom="page">
            <wp:posOffset>567690</wp:posOffset>
          </wp:positionH>
          <wp:positionV relativeFrom="page">
            <wp:posOffset>109855</wp:posOffset>
          </wp:positionV>
          <wp:extent cx="1903095" cy="1083945"/>
          <wp:effectExtent l="0" t="0" r="1905" b="1905"/>
          <wp:wrapThrough wrapText="bothSides">
            <wp:wrapPolygon edited="0">
              <wp:start x="0" y="0"/>
              <wp:lineTo x="0" y="21258"/>
              <wp:lineTo x="21405" y="21258"/>
              <wp:lineTo x="21405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 preferRelativeResize="0"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285">
      <w:rPr>
        <w:rFonts w:ascii="Verdana" w:hAnsi="Verdana"/>
        <w:b/>
        <w:sz w:val="16"/>
        <w:szCs w:val="16"/>
      </w:rPr>
      <w:t>Z</w:t>
    </w:r>
    <w:r w:rsidR="001C1285" w:rsidRPr="001C1285">
      <w:rPr>
        <w:rFonts w:ascii="Verdana" w:hAnsi="Verdana"/>
        <w:b/>
        <w:sz w:val="16"/>
        <w:szCs w:val="16"/>
      </w:rPr>
      <w:t>arząd Osiedla Złotniki-Osiedle</w:t>
    </w:r>
  </w:p>
  <w:p w:rsidR="001C1285" w:rsidRPr="001C1285" w:rsidRDefault="005411C3" w:rsidP="00C20AC4">
    <w:pPr>
      <w:pStyle w:val="Nagwek"/>
      <w:jc w:val="right"/>
      <w:rPr>
        <w:rFonts w:ascii="Verdana" w:hAnsi="Verdana"/>
        <w:b/>
        <w:sz w:val="16"/>
        <w:szCs w:val="16"/>
      </w:rPr>
    </w:pPr>
    <w:r w:rsidRPr="001C1285">
      <w:rPr>
        <w:rFonts w:ascii="Verdana" w:hAnsi="Verdana"/>
        <w:b/>
        <w:sz w:val="16"/>
        <w:szCs w:val="16"/>
      </w:rPr>
      <w:t>ul. Łagiewnicka 19a, 62-002 Zł</w:t>
    </w:r>
    <w:r w:rsidR="001C1285">
      <w:rPr>
        <w:rFonts w:ascii="Verdana" w:hAnsi="Verdana"/>
        <w:b/>
        <w:sz w:val="16"/>
        <w:szCs w:val="16"/>
      </w:rPr>
      <w:t>otniki</w:t>
    </w:r>
    <w:r w:rsidR="001C1285">
      <w:rPr>
        <w:rFonts w:ascii="Verdana" w:hAnsi="Verdana"/>
        <w:b/>
        <w:sz w:val="16"/>
        <w:szCs w:val="16"/>
      </w:rPr>
      <w:br/>
      <w:t>mobile: +48 537 333 131</w:t>
    </w:r>
  </w:p>
  <w:p w:rsidR="001C1285" w:rsidRPr="001C1285" w:rsidRDefault="005411C3" w:rsidP="001C1285">
    <w:pPr>
      <w:pStyle w:val="Nagwek"/>
      <w:jc w:val="right"/>
      <w:rPr>
        <w:rFonts w:ascii="Verdana" w:hAnsi="Verdana"/>
        <w:sz w:val="16"/>
        <w:szCs w:val="16"/>
        <w:lang w:val="en-US"/>
      </w:rPr>
    </w:pPr>
    <w:r w:rsidRPr="001C1285">
      <w:rPr>
        <w:rFonts w:ascii="Verdana" w:hAnsi="Verdana"/>
        <w:b/>
        <w:sz w:val="16"/>
        <w:szCs w:val="16"/>
        <w:lang w:val="en-US"/>
      </w:rPr>
      <w:t xml:space="preserve">email: </w:t>
    </w:r>
    <w:hyperlink r:id="rId2" w:history="1">
      <w:r w:rsidRPr="001C1285">
        <w:rPr>
          <w:rStyle w:val="Hipercze"/>
          <w:rFonts w:ascii="Verdana" w:hAnsi="Verdana"/>
          <w:b/>
          <w:sz w:val="16"/>
          <w:szCs w:val="16"/>
          <w:lang w:val="en-US"/>
        </w:rPr>
        <w:t>grzegorz.slowinski@suchylas.pl</w:t>
      </w:r>
    </w:hyperlink>
    <w:r w:rsidRPr="001C1285">
      <w:rPr>
        <w:rStyle w:val="Hipercze"/>
        <w:rFonts w:ascii="Verdana" w:hAnsi="Verdana"/>
        <w:sz w:val="16"/>
        <w:szCs w:val="16"/>
        <w:lang w:val="en-US"/>
      </w:rPr>
      <w:br/>
    </w:r>
  </w:p>
  <w:p w:rsidR="001C1285" w:rsidRPr="00F54FB4" w:rsidRDefault="001C1285" w:rsidP="00C20AC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>
        <v:rect id="_x0000_i1025" style="width:0;height:1.5pt" o:hralign="center" o:hrstd="t" o:hr="t" fillcolor="gray" stroked="f"/>
      </w:pict>
    </w:r>
  </w:p>
  <w:p w:rsidR="005411C3" w:rsidRDefault="005411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C3"/>
    <w:rsid w:val="001C1285"/>
    <w:rsid w:val="001D29A8"/>
    <w:rsid w:val="00296E5E"/>
    <w:rsid w:val="00363121"/>
    <w:rsid w:val="004F4FE3"/>
    <w:rsid w:val="005411C3"/>
    <w:rsid w:val="0056798E"/>
    <w:rsid w:val="005D36E7"/>
    <w:rsid w:val="006C0638"/>
    <w:rsid w:val="006C0CE0"/>
    <w:rsid w:val="008658CD"/>
    <w:rsid w:val="00B154C7"/>
    <w:rsid w:val="00B41C95"/>
    <w:rsid w:val="00C20AC4"/>
    <w:rsid w:val="00C336EC"/>
    <w:rsid w:val="00ED3A2E"/>
    <w:rsid w:val="00F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1C3"/>
  </w:style>
  <w:style w:type="paragraph" w:styleId="Stopka">
    <w:name w:val="footer"/>
    <w:basedOn w:val="Normalny"/>
    <w:link w:val="StopkaZnak"/>
    <w:uiPriority w:val="99"/>
    <w:unhideWhenUsed/>
    <w:rsid w:val="0054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1C3"/>
  </w:style>
  <w:style w:type="character" w:styleId="Hipercze">
    <w:name w:val="Hyperlink"/>
    <w:basedOn w:val="Domylnaczcionkaakapitu"/>
    <w:uiPriority w:val="99"/>
    <w:unhideWhenUsed/>
    <w:rsid w:val="005411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5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C0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1C3"/>
  </w:style>
  <w:style w:type="paragraph" w:styleId="Stopka">
    <w:name w:val="footer"/>
    <w:basedOn w:val="Normalny"/>
    <w:link w:val="StopkaZnak"/>
    <w:uiPriority w:val="99"/>
    <w:unhideWhenUsed/>
    <w:rsid w:val="00541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1C3"/>
  </w:style>
  <w:style w:type="character" w:styleId="Hipercze">
    <w:name w:val="Hyperlink"/>
    <w:basedOn w:val="Domylnaczcionkaakapitu"/>
    <w:uiPriority w:val="99"/>
    <w:unhideWhenUsed/>
    <w:rsid w:val="005411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5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6C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zegorz.slowinski@suchylas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ADTI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Słowiński</dc:creator>
  <cp:lastModifiedBy>Michał</cp:lastModifiedBy>
  <cp:revision>4</cp:revision>
  <cp:lastPrinted>2019-08-29T18:28:00Z</cp:lastPrinted>
  <dcterms:created xsi:type="dcterms:W3CDTF">2019-09-25T06:10:00Z</dcterms:created>
  <dcterms:modified xsi:type="dcterms:W3CDTF">2019-09-25T06:13:00Z</dcterms:modified>
</cp:coreProperties>
</file>